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jc w:val="center"/>
        <w:rPr>
          <w:b w:val="1"/>
          <w:sz w:val="32"/>
          <w:szCs w:val="32"/>
        </w:rPr>
      </w:pPr>
      <w:bookmarkStart w:colFirst="0" w:colLast="0" w:name="_9qwldz634s0s" w:id="0"/>
      <w:bookmarkEnd w:id="0"/>
      <w:r w:rsidDel="00000000" w:rsidR="00000000" w:rsidRPr="00000000">
        <w:rPr>
          <w:b w:val="1"/>
          <w:sz w:val="32"/>
          <w:szCs w:val="32"/>
          <w:rtl w:val="0"/>
        </w:rPr>
        <w:t xml:space="preserve">Section 08 35 13.13 - Interior Windows</w:t>
      </w:r>
    </w:p>
    <w:p w:rsidR="00000000" w:rsidDel="00000000" w:rsidP="00000000" w:rsidRDefault="00000000" w:rsidRPr="00000000" w14:paraId="00000002">
      <w:pPr>
        <w:pStyle w:val="Heading1"/>
        <w:jc w:val="center"/>
        <w:rPr>
          <w:sz w:val="32"/>
          <w:szCs w:val="32"/>
        </w:rPr>
      </w:pPr>
      <w:bookmarkStart w:colFirst="0" w:colLast="0" w:name="_pc0muhx5b4bn" w:id="1"/>
      <w:bookmarkEnd w:id="1"/>
      <w:r w:rsidDel="00000000" w:rsidR="00000000" w:rsidRPr="00000000">
        <w:rPr>
          <w:sz w:val="32"/>
          <w:szCs w:val="32"/>
          <w:rtl w:val="0"/>
        </w:rPr>
        <w:t xml:space="preserve">IndowPRO Secondary Glazing System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keepNext w:val="0"/>
        <w:keepLines w:val="0"/>
        <w:spacing w:before="480" w:lineRule="auto"/>
        <w:rPr>
          <w:b w:val="1"/>
          <w:sz w:val="36"/>
          <w:szCs w:val="36"/>
        </w:rPr>
      </w:pPr>
      <w:bookmarkStart w:colFirst="0" w:colLast="0" w:name="_6jug374gskfw" w:id="2"/>
      <w:bookmarkEnd w:id="2"/>
      <w:r w:rsidDel="00000000" w:rsidR="00000000" w:rsidRPr="00000000">
        <w:rPr>
          <w:b w:val="1"/>
          <w:sz w:val="36"/>
          <w:szCs w:val="36"/>
          <w:rtl w:val="0"/>
        </w:rPr>
        <w:t xml:space="preserve">PART 1 – GENERAL</w:t>
      </w:r>
    </w:p>
    <w:p w:rsidR="00000000" w:rsidDel="00000000" w:rsidP="00000000" w:rsidRDefault="00000000" w:rsidRPr="00000000" w14:paraId="00000005">
      <w:pPr>
        <w:pStyle w:val="Heading2"/>
        <w:keepNext w:val="0"/>
        <w:keepLines w:val="0"/>
        <w:spacing w:after="80" w:lineRule="auto"/>
        <w:rPr>
          <w:b w:val="1"/>
          <w:sz w:val="28"/>
          <w:szCs w:val="28"/>
        </w:rPr>
      </w:pPr>
      <w:bookmarkStart w:colFirst="0" w:colLast="0" w:name="_puxgn0a9544l" w:id="3"/>
      <w:bookmarkEnd w:id="3"/>
      <w:r w:rsidDel="00000000" w:rsidR="00000000" w:rsidRPr="00000000">
        <w:rPr>
          <w:b w:val="1"/>
          <w:sz w:val="28"/>
          <w:szCs w:val="28"/>
          <w:rtl w:val="0"/>
        </w:rPr>
        <w:t xml:space="preserve">1.1 SUMMARY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1. IndowPRO by Indow, which provides a modular, site-assembled framing system designed to de-risk commercial retrofits through simplified logistics, accommodation of out-of-square openings, and a data-driven measurement-to-manufacturing process.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1.1.A</w:t>
      </w:r>
    </w:p>
    <w:p w:rsidR="00000000" w:rsidDel="00000000" w:rsidP="00000000" w:rsidRDefault="00000000" w:rsidRPr="00000000" w14:paraId="0000000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A. Section Includes:</w:t>
      </w:r>
    </w:p>
    <w:p w:rsidR="00000000" w:rsidDel="00000000" w:rsidP="00000000" w:rsidRDefault="00000000" w:rsidRPr="00000000" w14:paraId="00000009">
      <w:pPr>
        <w:numPr>
          <w:ilvl w:val="0"/>
          <w:numId w:val="8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Interior-mounted secondary glazing system with mechanical or adhesive fastening options for commercial, multifamily, and institutional buildings.</w:t>
        <w:br w:type="textWrapping"/>
      </w:r>
    </w:p>
    <w:p w:rsidR="00000000" w:rsidDel="00000000" w:rsidP="00000000" w:rsidRDefault="00000000" w:rsidRPr="00000000" w14:paraId="0000000A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System shall include aluminum-PVC modular framing, gasketed perimeter seal, flexible internal sealing corners, optional subdivided assemblies (via IndowPRO Mullion Bar System), and glazing-retaining Cosmetic Cladding.</w:t>
        <w:br w:type="textWrapping"/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Glazing types include vacuum-insulated glass, acoustic glass, low-E pyrolytic glass, and lightweight Low-E acrylic.</w:t>
        <w:br w:type="textWrapping"/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B. Related Sections: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Section 08 80 00 – Glazing</w:t>
        <w:br w:type="textWrapping"/>
      </w:r>
    </w:p>
    <w:p w:rsidR="00000000" w:rsidDel="00000000" w:rsidP="00000000" w:rsidRDefault="00000000" w:rsidRPr="00000000" w14:paraId="0000000E">
      <w:pPr>
        <w:numPr>
          <w:ilvl w:val="0"/>
          <w:numId w:val="7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Section 08 51 00 – Aluminum Windows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C. Basis of Design Product: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76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IndowPRO by Indow, which provides a modular, site-assembled framing system designed to de-risk and improve cost-effectiveness of commercial retrofits through simplified logistics, accommodation of out-of-square openings, and a data-driven measurement-to-manufacturing process.</w:t>
      </w:r>
    </w:p>
    <w:p w:rsidR="00000000" w:rsidDel="00000000" w:rsidP="00000000" w:rsidRDefault="00000000" w:rsidRPr="00000000" w14:paraId="00000011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ipzj12zfbban" w:id="4"/>
      <w:bookmarkEnd w:id="4"/>
      <w:r w:rsidDel="00000000" w:rsidR="00000000" w:rsidRPr="00000000">
        <w:rPr>
          <w:b w:val="1"/>
          <w:sz w:val="28"/>
          <w:szCs w:val="28"/>
          <w:rtl w:val="0"/>
        </w:rPr>
        <w:t xml:space="preserve">1.2 REFERENCES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 following standards, where applicable, shall govern testing and performance:</w:t>
        <w:br w:type="textWrapping"/>
        <w:t xml:space="preserve"> A. ASTM E283 – Standard Test Method for Determining Rate of Air Leakage</w:t>
        <w:br w:type="textWrapping"/>
        <w:t xml:space="preserve"> B. ASTM E90 – Standard Test Method for Laboratory Measurement of Airborne Sound Transmission Loss</w:t>
      </w:r>
    </w:p>
    <w:p w:rsidR="00000000" w:rsidDel="00000000" w:rsidP="00000000" w:rsidRDefault="00000000" w:rsidRPr="00000000" w14:paraId="00000013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Note: </w:t>
      </w:r>
      <w:r w:rsidDel="00000000" w:rsidR="00000000" w:rsidRPr="00000000">
        <w:rPr>
          <w:rtl w:val="0"/>
        </w:rPr>
        <w:t xml:space="preserve">Performance values are derived from testing at third-party labs and validated computer modeling per applicable ASTM standards. Full NFRC/AERC certification is in process.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v6n900jno222" w:id="5"/>
      <w:bookmarkEnd w:id="5"/>
      <w:r w:rsidDel="00000000" w:rsidR="00000000" w:rsidRPr="00000000">
        <w:rPr>
          <w:b w:val="1"/>
          <w:sz w:val="28"/>
          <w:szCs w:val="28"/>
          <w:rtl w:val="0"/>
        </w:rPr>
        <w:t xml:space="preserve">1.3 SUBMITTALS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A. Product Data: Manufacturer’s product literature, specifications, and data sheets describing system components, glazing types, and performance characteristics.</w:t>
        <w:br w:type="textWrapping"/>
        <w:t xml:space="preserve"> B. Shop Drawings: Submitted upon request for approval, including dimensions, layout details, and installation anchoring strategy.</w:t>
        <w:br w:type="textWrapping"/>
        <w:t xml:space="preserve"> C. Samples: Color chips for frame finish (black, white, or custom-painted) if required for architectural review.</w:t>
        <w:br w:type="textWrapping"/>
        <w:t xml:space="preserve"> D. Installation Instructions: Manufacturer's standard instructions and guidance documentation.</w:t>
        <w:br w:type="textWrapping"/>
        <w:t xml:space="preserve"> E. Warranty: Manufacturer's 20-year limited warranty for frame and framing components, plus glazing manufacturer warranties as applicable.</w:t>
      </w:r>
    </w:p>
    <w:p w:rsidR="00000000" w:rsidDel="00000000" w:rsidP="00000000" w:rsidRDefault="00000000" w:rsidRPr="00000000" w14:paraId="00000016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wbgimk1njy52" w:id="6"/>
      <w:bookmarkEnd w:id="6"/>
      <w:r w:rsidDel="00000000" w:rsidR="00000000" w:rsidRPr="00000000">
        <w:rPr>
          <w:b w:val="1"/>
          <w:sz w:val="28"/>
          <w:szCs w:val="28"/>
          <w:rtl w:val="0"/>
        </w:rPr>
        <w:t xml:space="preserve">1.4 QUALITY ASSURANCE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A. Manufacturer shall have a minimum of 10 years of experience in manufacturing secondary glazing systems.</w:t>
        <w:br w:type="textWrapping"/>
        <w:t xml:space="preserve"> B. Installer shall follow manufacturer’s instructions and have demonstrable experience with fenestration systems or glazing assembly.</w:t>
        <w:br w:type="textWrapping"/>
        <w:t xml:space="preserve"> C. Work shall comply with applicable building codes and local jurisdiction requirements.</w:t>
      </w:r>
    </w:p>
    <w:p w:rsidR="00000000" w:rsidDel="00000000" w:rsidP="00000000" w:rsidRDefault="00000000" w:rsidRPr="00000000" w14:paraId="00000018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q2w2oh81vhwy" w:id="7"/>
      <w:bookmarkEnd w:id="7"/>
      <w:r w:rsidDel="00000000" w:rsidR="00000000" w:rsidRPr="00000000">
        <w:rPr>
          <w:b w:val="1"/>
          <w:sz w:val="28"/>
          <w:szCs w:val="28"/>
          <w:rtl w:val="0"/>
        </w:rPr>
        <w:t xml:space="preserve">1.5 DELIVERY, STORAGE, AND HANDLING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A. Deliver components in manufacturer’s original packaging with labels intact.</w:t>
        <w:br w:type="textWrapping"/>
        <w:t xml:space="preserve">B. Store glazing panels in their original shipping crates, positioned level and protected from physical damage or temperature extremes.</w:t>
        <w:br w:type="textWrapping"/>
        <w:t xml:space="preserve">C. Store frame components in a clean, dry area.</w:t>
        <w:br w:type="textWrapping"/>
        <w:t xml:space="preserve">D. Handle all materials with care to avoid damage to edges, finishes, and seals.</w:t>
      </w:r>
    </w:p>
    <w:p w:rsidR="00000000" w:rsidDel="00000000" w:rsidP="00000000" w:rsidRDefault="00000000" w:rsidRPr="00000000" w14:paraId="0000001A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1h1phe12imku" w:id="8"/>
      <w:bookmarkEnd w:id="8"/>
      <w:r w:rsidDel="00000000" w:rsidR="00000000" w:rsidRPr="00000000">
        <w:rPr>
          <w:b w:val="1"/>
          <w:sz w:val="28"/>
          <w:szCs w:val="28"/>
          <w:rtl w:val="0"/>
        </w:rPr>
        <w:t xml:space="preserve">1.6 WARRANTY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A. Indow provides a 20-year limited warranty on IndowPRO frames and non-glazing components against manufacturing defects.</w:t>
        <w:br w:type="textWrapping"/>
        <w:t xml:space="preserve"> B. Glazing components are covered by pass-through warranties from glazing manufacturers, typically 20 years or more.</w:t>
        <w:br w:type="textWrapping"/>
        <w:t xml:space="preserve"> C. Warranties do not cover damage from misuse, incorrect installation, structural movement, or glazing defects within industry-accepted tolerances.</w:t>
        <w:br w:type="textWrapping"/>
        <w:t xml:space="preserve"> D. All warranty claims must be submitted within 60 days of defect appearance.</w:t>
      </w:r>
    </w:p>
    <w:p w:rsidR="00000000" w:rsidDel="00000000" w:rsidP="00000000" w:rsidRDefault="00000000" w:rsidRPr="00000000" w14:paraId="0000001C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5jr0f7c9jvk1" w:id="9"/>
      <w:bookmarkEnd w:id="9"/>
      <w:r w:rsidDel="00000000" w:rsidR="00000000" w:rsidRPr="00000000">
        <w:rPr>
          <w:b w:val="1"/>
          <w:sz w:val="28"/>
          <w:szCs w:val="28"/>
          <w:rtl w:val="0"/>
        </w:rPr>
        <w:t xml:space="preserve">1.7 SITE CONDITIONS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A. Confirm that opening dimensions and primary window frame conditions conform to manufacturer’s requirements prior to installation.</w:t>
        <w:br w:type="textWrapping"/>
        <w:t xml:space="preserve"> B. Primary windows must be structurally sound, clean, dry, and free from debris.</w:t>
        <w:br w:type="textWrapping"/>
        <w:t xml:space="preserve"> C. Minimum required depth of mounting surface: 1.125" with unobstructed, continuous perimeter flange.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l65q4hlkhx7a" w:id="10"/>
      <w:bookmarkEnd w:id="10"/>
      <w:r w:rsidDel="00000000" w:rsidR="00000000" w:rsidRPr="00000000">
        <w:rPr>
          <w:b w:val="1"/>
          <w:sz w:val="36"/>
          <w:szCs w:val="36"/>
          <w:rtl w:val="0"/>
        </w:rPr>
        <w:t xml:space="preserve">Part 2: Products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wcrnkz21vwcb" w:id="11"/>
      <w:bookmarkEnd w:id="11"/>
      <w:r w:rsidDel="00000000" w:rsidR="00000000" w:rsidRPr="00000000">
        <w:rPr>
          <w:b w:val="1"/>
          <w:color w:val="000000"/>
          <w:rtl w:val="0"/>
        </w:rPr>
        <w:t xml:space="preserve">2.1 SYSTEM DESCRIPTION – IndowPRO Secondary Glazing System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A. General:</w:t>
        <w:br w:type="textWrapping"/>
      </w:r>
      <w:r w:rsidDel="00000000" w:rsidR="00000000" w:rsidRPr="00000000">
        <w:rPr>
          <w:rtl w:val="0"/>
        </w:rPr>
        <w:t xml:space="preserve">The secondary glazing system shall be an interior-mounted, site-assembled aluminum-PVC hybrid framing system designed to accommodate high-performance glazing panels and provide thermal and acoustic enhancement to existing commercial window systems. The system shall be designed for screw-in or adhesive-bonded installation into primary window frames and shall not require replacement or modification of the existing glazing.</w:t>
      </w:r>
    </w:p>
    <w:p w:rsidR="00000000" w:rsidDel="00000000" w:rsidP="00000000" w:rsidRDefault="00000000" w:rsidRPr="00000000" w14:paraId="0000002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B. Configuration: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System shall consist of the following primary components:</w:t>
        <w:br w:type="textWrapping"/>
      </w:r>
    </w:p>
    <w:p w:rsidR="00000000" w:rsidDel="00000000" w:rsidP="00000000" w:rsidRDefault="00000000" w:rsidRPr="00000000" w14:paraId="00000025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Four extruded aluminum frame sections with integrated PVC thermal break and perimeter gaskets</w:t>
      </w:r>
    </w:p>
    <w:p w:rsidR="00000000" w:rsidDel="00000000" w:rsidP="00000000" w:rsidRDefault="00000000" w:rsidRPr="00000000" w14:paraId="00000026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Internal Corners with flexible Foam Corner Seals</w:t>
      </w:r>
    </w:p>
    <w:p w:rsidR="00000000" w:rsidDel="00000000" w:rsidP="00000000" w:rsidRDefault="00000000" w:rsidRPr="00000000" w14:paraId="00000027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Cosmetic Cladding rails for aesthetic interior finish</w:t>
      </w:r>
    </w:p>
    <w:p w:rsidR="00000000" w:rsidDel="00000000" w:rsidP="00000000" w:rsidRDefault="00000000" w:rsidRPr="00000000" w14:paraId="00000028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Snap-fit Corner Covers or crewed on or and cosmetic screw caps</w:t>
      </w:r>
    </w:p>
    <w:p w:rsidR="00000000" w:rsidDel="00000000" w:rsidP="00000000" w:rsidRDefault="00000000" w:rsidRPr="00000000" w14:paraId="00000029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Mounting blocks and alignment marks for glazing installation</w:t>
        <w:br w:type="textWrapping"/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System shall be site-assembled using interlocking aluminum frame pieces which slide onto internal corners.</w:t>
        <w:br w:type="textWrapping"/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System shall be installed using either mechanical fasteners... or a high-strength, non-structural adhesive tape system (VHB) as specified by the manufacturer..</w:t>
        <w:br w:type="textWrapping"/>
      </w:r>
    </w:p>
    <w:p w:rsidR="00000000" w:rsidDel="00000000" w:rsidP="00000000" w:rsidRDefault="00000000" w:rsidRPr="00000000" w14:paraId="0000002C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C. Glazing Accommodation:</w:t>
        <w:br w:type="textWrapping"/>
      </w:r>
      <w:r w:rsidDel="00000000" w:rsidR="00000000" w:rsidRPr="00000000">
        <w:rPr>
          <w:rtl w:val="0"/>
        </w:rPr>
        <w:t xml:space="preserve">System shall support the insertion of a wide range of glazing materials post-frame installation, including: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Vacuum Insulated Glass (R-6 to R-18 rated)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Pyrolytic Low-E single glazing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Laminated acoustic glass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Lightweight low-E coated acrylic panels</w:t>
        <w:br w:type="textWrapping"/>
      </w:r>
    </w:p>
    <w:p w:rsidR="00000000" w:rsidDel="00000000" w:rsidP="00000000" w:rsidRDefault="00000000" w:rsidRPr="00000000" w14:paraId="00000031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D. Installation Sequence (General Overview):</w:t>
      </w:r>
    </w:p>
    <w:p w:rsidR="00000000" w:rsidDel="00000000" w:rsidP="00000000" w:rsidRDefault="00000000" w:rsidRPr="00000000" w14:paraId="00000032">
      <w:pPr>
        <w:numPr>
          <w:ilvl w:val="0"/>
          <w:numId w:val="6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Assemble aluminum frame with internal corners &amp; foam corner seals and snap rear corner covers in place.</w:t>
        <w:br w:type="textWrapping"/>
      </w:r>
    </w:p>
    <w:p w:rsidR="00000000" w:rsidDel="00000000" w:rsidP="00000000" w:rsidRDefault="00000000" w:rsidRPr="00000000" w14:paraId="00000033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Position assembled frame in existing primary window opening; fasten each frame side using screws through pre-drilled holes, compressing perimeter gasket to create air seal.</w:t>
        <w:br w:type="textWrapping"/>
      </w:r>
    </w:p>
    <w:p w:rsidR="00000000" w:rsidDel="00000000" w:rsidP="00000000" w:rsidRDefault="00000000" w:rsidRPr="00000000" w14:paraId="00000034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Remove desiccant-sealant tape before glazing installation to activate integrated desiccant chamber.</w:t>
        <w:br w:type="textWrapping"/>
      </w:r>
    </w:p>
    <w:p w:rsidR="00000000" w:rsidDel="00000000" w:rsidP="00000000" w:rsidRDefault="00000000" w:rsidRPr="00000000" w14:paraId="00000035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Insert glazing panel into frame using leveling shims and mounting blocks.</w:t>
        <w:br w:type="textWrapping"/>
      </w:r>
    </w:p>
    <w:p w:rsidR="00000000" w:rsidDel="00000000" w:rsidP="00000000" w:rsidRDefault="00000000" w:rsidRPr="00000000" w14:paraId="00000036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Install Cosmetic Cladding rails at bottom, top, and sides to secure glazing.</w:t>
        <w:br w:type="textWrapping"/>
      </w:r>
    </w:p>
    <w:p w:rsidR="00000000" w:rsidDel="00000000" w:rsidP="00000000" w:rsidRDefault="00000000" w:rsidRPr="00000000" w14:paraId="00000037">
      <w:pPr>
        <w:numPr>
          <w:ilvl w:val="0"/>
          <w:numId w:val="6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Attach and screw corner covers for aesthetic and structural completion.</w:t>
        <w:br w:type="textWrapping"/>
      </w:r>
    </w:p>
    <w:p w:rsidR="00000000" w:rsidDel="00000000" w:rsidP="00000000" w:rsidRDefault="00000000" w:rsidRPr="00000000" w14:paraId="00000038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E. System Performance (when installed with R-18 VIG and steel primary window frames. (</w:t>
      </w:r>
      <w:r w:rsidDel="00000000" w:rsidR="00000000" w:rsidRPr="00000000">
        <w:rPr>
          <w:rtl w:val="0"/>
        </w:rPr>
        <w:t xml:space="preserve">Final assembly performance is dependent on the specified glazing type. The IndowPRO frame is engineered to enable exceptional performance from specified glazings.</w:t>
      </w:r>
      <w:r w:rsidDel="00000000" w:rsidR="00000000" w:rsidRPr="00000000">
        <w:rPr>
          <w:b w:val="1"/>
          <w:rtl w:val="0"/>
        </w:rPr>
        <w:t xml:space="preserve">):</w:t>
      </w:r>
    </w:p>
    <w:p w:rsidR="00000000" w:rsidDel="00000000" w:rsidP="00000000" w:rsidRDefault="00000000" w:rsidRPr="00000000" w14:paraId="00000039">
      <w:pPr>
        <w:numPr>
          <w:ilvl w:val="0"/>
          <w:numId w:val="9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U-value: </w:t>
      </w:r>
      <w:r w:rsidDel="00000000" w:rsidR="00000000" w:rsidRPr="00000000">
        <w:rPr>
          <w:b w:val="1"/>
          <w:rtl w:val="0"/>
        </w:rPr>
        <w:t xml:space="preserve">As low as 0.125</w:t>
        <w:br w:type="textWrapping"/>
      </w:r>
    </w:p>
    <w:p w:rsidR="00000000" w:rsidDel="00000000" w:rsidP="00000000" w:rsidRDefault="00000000" w:rsidRPr="00000000" w14:paraId="0000003A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Air infiltration: </w:t>
      </w:r>
      <w:r w:rsidDel="00000000" w:rsidR="00000000" w:rsidRPr="00000000">
        <w:rPr>
          <w:b w:val="1"/>
          <w:rtl w:val="0"/>
        </w:rPr>
        <w:t xml:space="preserve">0.01 CFM/ft² at 1.57 psf (ASTM E283)</w:t>
        <w:br w:type="textWrapping"/>
      </w:r>
    </w:p>
    <w:p w:rsidR="00000000" w:rsidDel="00000000" w:rsidP="00000000" w:rsidRDefault="00000000" w:rsidRPr="00000000" w14:paraId="0000003B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STC Rating: </w:t>
      </w:r>
      <w:r w:rsidDel="00000000" w:rsidR="00000000" w:rsidRPr="00000000">
        <w:rPr>
          <w:b w:val="1"/>
          <w:rtl w:val="0"/>
        </w:rPr>
        <w:t xml:space="preserve">Up to 45+</w:t>
        <w:br w:type="textWrapping"/>
      </w:r>
    </w:p>
    <w:p w:rsidR="00000000" w:rsidDel="00000000" w:rsidP="00000000" w:rsidRDefault="00000000" w:rsidRPr="00000000" w14:paraId="0000003C">
      <w:pPr>
        <w:numPr>
          <w:ilvl w:val="0"/>
          <w:numId w:val="9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Typical installation time: </w:t>
      </w:r>
      <w:r w:rsidDel="00000000" w:rsidR="00000000" w:rsidRPr="00000000">
        <w:rPr>
          <w:b w:val="1"/>
          <w:rtl w:val="0"/>
        </w:rPr>
        <w:t xml:space="preserve">&lt;15 minutes per window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Style w:val="Heading1"/>
        <w:keepNext w:val="0"/>
        <w:keepLines w:val="0"/>
        <w:spacing w:before="480" w:lineRule="auto"/>
        <w:rPr>
          <w:b w:val="1"/>
          <w:sz w:val="46"/>
          <w:szCs w:val="46"/>
        </w:rPr>
      </w:pPr>
      <w:bookmarkStart w:colFirst="0" w:colLast="0" w:name="_gymq7qkuupbw" w:id="12"/>
      <w:bookmarkEnd w:id="12"/>
      <w:r w:rsidDel="00000000" w:rsidR="00000000" w:rsidRPr="00000000">
        <w:rPr>
          <w:b w:val="1"/>
          <w:sz w:val="46"/>
          <w:szCs w:val="46"/>
          <w:rtl w:val="0"/>
        </w:rPr>
        <w:t xml:space="preserve">PART 3 – EXECUTION</w:t>
      </w:r>
    </w:p>
    <w:p w:rsidR="00000000" w:rsidDel="00000000" w:rsidP="00000000" w:rsidRDefault="00000000" w:rsidRPr="00000000" w14:paraId="0000003F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rsaz90ps0ek2" w:id="13"/>
      <w:bookmarkEnd w:id="13"/>
      <w:r w:rsidDel="00000000" w:rsidR="00000000" w:rsidRPr="00000000">
        <w:rPr>
          <w:b w:val="1"/>
          <w:sz w:val="28"/>
          <w:szCs w:val="28"/>
          <w:rtl w:val="0"/>
        </w:rPr>
        <w:t xml:space="preserve">3.1 EXAMINATION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A. Verify that window openings are suitable for IndowPRO installation prior to frame assembly.</w:t>
        <w:br w:type="textWrapping"/>
        <w:t xml:space="preserve">B. Confirm presence of sufficient mounting depth: minimum </w:t>
      </w:r>
      <w:r w:rsidDel="00000000" w:rsidR="00000000" w:rsidRPr="00000000">
        <w:rPr>
          <w:b w:val="1"/>
          <w:rtl w:val="0"/>
        </w:rPr>
        <w:t xml:space="preserve">1.125 inches</w:t>
      </w:r>
      <w:r w:rsidDel="00000000" w:rsidR="00000000" w:rsidRPr="00000000">
        <w:rPr>
          <w:rtl w:val="0"/>
        </w:rPr>
        <w:t xml:space="preserve"> of unobstructed frame step within the primary window frame.</w:t>
        <w:br w:type="textWrapping"/>
        <w:t xml:space="preserve">C. Inspect for excessive warping, deterioration, or obstruction of existing window surfaces.</w:t>
        <w:br w:type="textWrapping"/>
        <w:t xml:space="preserve">D. Confirm all field measurements have been gathered using manufacturer-approved laser measuring process with diagonal confirmation.</w:t>
        <w:br w:type="textWrapping"/>
        <w:t xml:space="preserve">E. Notify architect or responsible party of any conditions that prevent proper installation. Do not proceed until conditions are corrected.</w:t>
      </w:r>
    </w:p>
    <w:p w:rsidR="00000000" w:rsidDel="00000000" w:rsidP="00000000" w:rsidRDefault="00000000" w:rsidRPr="00000000" w14:paraId="00000041">
      <w:pPr>
        <w:pStyle w:val="Heading2"/>
        <w:keepNext w:val="0"/>
        <w:keepLines w:val="0"/>
        <w:spacing w:after="80" w:lineRule="auto"/>
        <w:rPr>
          <w:b w:val="1"/>
          <w:sz w:val="28"/>
          <w:szCs w:val="28"/>
        </w:rPr>
      </w:pPr>
      <w:bookmarkStart w:colFirst="0" w:colLast="0" w:name="_4tcyv7yukd9z" w:id="14"/>
      <w:bookmarkEnd w:id="14"/>
      <w:r w:rsidDel="00000000" w:rsidR="00000000" w:rsidRPr="00000000">
        <w:rPr>
          <w:b w:val="1"/>
          <w:sz w:val="28"/>
          <w:szCs w:val="28"/>
          <w:rtl w:val="0"/>
        </w:rPr>
        <w:t xml:space="preserve">3.2 PREPARATION</w:t>
      </w:r>
    </w:p>
    <w:p w:rsidR="00000000" w:rsidDel="00000000" w:rsidP="00000000" w:rsidRDefault="00000000" w:rsidRPr="00000000" w14:paraId="0000004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A. Clean primary window frame surfaces with standard glass cleaner; if windows are cold, dry the surfaces immediately prior to glazing installation.</w:t>
        <w:br w:type="textWrapping"/>
        <w:t xml:space="preserve">B. Protect adjacent construction and finishes from damage during installation.</w:t>
        <w:br w:type="textWrapping"/>
        <w:t xml:space="preserve">C. Ensure accurate measurement documentation is available onsite for reference.</w:t>
      </w:r>
    </w:p>
    <w:p w:rsidR="00000000" w:rsidDel="00000000" w:rsidP="00000000" w:rsidRDefault="00000000" w:rsidRPr="00000000" w14:paraId="00000043">
      <w:pPr>
        <w:pStyle w:val="Heading2"/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360" w:line="276" w:lineRule="auto"/>
        <w:ind w:left="0" w:right="0" w:firstLine="0"/>
        <w:jc w:val="left"/>
        <w:rPr>
          <w:b w:val="1"/>
          <w:sz w:val="28"/>
          <w:szCs w:val="28"/>
        </w:rPr>
      </w:pPr>
      <w:bookmarkStart w:colFirst="0" w:colLast="0" w:name="_xpto6l2t0mta" w:id="15"/>
      <w:bookmarkEnd w:id="15"/>
      <w:r w:rsidDel="00000000" w:rsidR="00000000" w:rsidRPr="00000000">
        <w:rPr>
          <w:b w:val="1"/>
          <w:sz w:val="28"/>
          <w:szCs w:val="28"/>
          <w:rtl w:val="0"/>
        </w:rPr>
        <w:t xml:space="preserve">3.3 INSTALLATION</w:t>
      </w:r>
    </w:p>
    <w:p w:rsidR="00000000" w:rsidDel="00000000" w:rsidP="00000000" w:rsidRDefault="00000000" w:rsidRPr="00000000" w14:paraId="0000004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A. Assemble IndowPRO frame components onsite per manufacturer’s written instructions.</w:t>
      </w:r>
    </w:p>
    <w:p w:rsidR="00000000" w:rsidDel="00000000" w:rsidP="00000000" w:rsidRDefault="00000000" w:rsidRPr="00000000" w14:paraId="00000045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Insert Interior Corners with Foam Corner Seals and assemble aluminum frame.</w:t>
        <w:br w:type="textWrapping"/>
      </w:r>
    </w:p>
    <w:p w:rsidR="00000000" w:rsidDel="00000000" w:rsidP="00000000" w:rsidRDefault="00000000" w:rsidRPr="00000000" w14:paraId="00000046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Secure Rear Corner Covers and confirm all joints are flush.</w:t>
      </w:r>
    </w:p>
    <w:p w:rsidR="00000000" w:rsidDel="00000000" w:rsidP="00000000" w:rsidRDefault="00000000" w:rsidRPr="00000000" w14:paraId="00000047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Mount the frame inside the existing window opening using the appropriate fasteners:</w:t>
      </w:r>
    </w:p>
    <w:p w:rsidR="00000000" w:rsidDel="00000000" w:rsidP="00000000" w:rsidRDefault="00000000" w:rsidRPr="00000000" w14:paraId="00000048">
      <w:pPr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Use wood screws for wood frames; use self-tapping or appropriate metal screws for metal frames.</w:t>
      </w:r>
    </w:p>
    <w:p w:rsidR="00000000" w:rsidDel="00000000" w:rsidP="00000000" w:rsidRDefault="00000000" w:rsidRPr="00000000" w14:paraId="00000049">
      <w:pPr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Fasteners must penetrate a minimum of 1 inch into substrate.</w:t>
      </w:r>
    </w:p>
    <w:p w:rsidR="00000000" w:rsidDel="00000000" w:rsidP="00000000" w:rsidRDefault="00000000" w:rsidRPr="00000000" w14:paraId="0000004A">
      <w:pPr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For adhesive-mounted systems, apply VHB tape to frame perimeter and install per manufacturer's instructions, ensuring proper surface preparation and bond.</w:t>
        <w:br w:type="textWrapping"/>
        <w:t xml:space="preserve"> </w:t>
      </w:r>
    </w:p>
    <w:p w:rsidR="00000000" w:rsidDel="00000000" w:rsidP="00000000" w:rsidRDefault="00000000" w:rsidRPr="00000000" w14:paraId="0000004B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Insert pre-specified glazing panel into frame</w:t>
        <w:br w:type="textWrapping"/>
      </w:r>
    </w:p>
    <w:p w:rsidR="00000000" w:rsidDel="00000000" w:rsidP="00000000" w:rsidRDefault="00000000" w:rsidRPr="00000000" w14:paraId="0000004C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Place glazing on leveling/mounting blocks within the frame.</w:t>
        <w:br w:type="textWrapping"/>
      </w:r>
    </w:p>
    <w:p w:rsidR="00000000" w:rsidDel="00000000" w:rsidP="00000000" w:rsidRDefault="00000000" w:rsidRPr="00000000" w14:paraId="0000004D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Install Cosmetic Cladding rails on top, bottom, and sides to secure the glazing.</w:t>
        <w:br w:type="textWrapping"/>
      </w:r>
    </w:p>
    <w:p w:rsidR="00000000" w:rsidDel="00000000" w:rsidP="00000000" w:rsidRDefault="00000000" w:rsidRPr="00000000" w14:paraId="0000004E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oh7v5zlv63d8" w:id="16"/>
      <w:bookmarkEnd w:id="16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OPTIONAL: SUBDIVIDED ASSEMBLIES</w:t>
      </w:r>
    </w:p>
    <w:p w:rsidR="00000000" w:rsidDel="00000000" w:rsidP="00000000" w:rsidRDefault="00000000" w:rsidRPr="00000000" w14:paraId="0000004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A. For windows requiring mullion division, field-install Indow Mullion Bar System per manufacturer instructions:</w:t>
      </w:r>
    </w:p>
    <w:p w:rsidR="00000000" w:rsidDel="00000000" w:rsidP="00000000" w:rsidRDefault="00000000" w:rsidRPr="00000000" w14:paraId="00000050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Measure and mark placement based on architectural layout or existing mullions.</w:t>
        <w:br w:type="textWrapping"/>
      </w:r>
    </w:p>
    <w:p w:rsidR="00000000" w:rsidDel="00000000" w:rsidP="00000000" w:rsidRDefault="00000000" w:rsidRPr="00000000" w14:paraId="00000051">
      <w:pPr>
        <w:numPr>
          <w:ilvl w:val="0"/>
          <w:numId w:val="5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Assemble IndowPRO frame, inclusive of mullion bars prior to mounting frame into Primary Window Frame. Install glazing into each opening and then install Cosmetic Cladding to secure the glazing. </w:t>
        <w:br w:type="textWrapping"/>
      </w:r>
    </w:p>
    <w:p w:rsidR="00000000" w:rsidDel="00000000" w:rsidP="00000000" w:rsidRDefault="00000000" w:rsidRPr="00000000" w14:paraId="00000052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ra7z0lkd2gni" w:id="17"/>
      <w:bookmarkEnd w:id="17"/>
      <w:r w:rsidDel="00000000" w:rsidR="00000000" w:rsidRPr="00000000">
        <w:rPr>
          <w:b w:val="1"/>
          <w:sz w:val="28"/>
          <w:szCs w:val="28"/>
          <w:rtl w:val="0"/>
        </w:rPr>
        <w:t xml:space="preserve">3.4 TOLERANCES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A. System accommodates primary window bowing up to </w:t>
      </w:r>
      <w:r w:rsidDel="00000000" w:rsidR="00000000" w:rsidRPr="00000000">
        <w:rPr>
          <w:b w:val="1"/>
          <w:rtl w:val="0"/>
        </w:rPr>
        <w:t xml:space="preserve">.55 inch</w:t>
      </w:r>
      <w:r w:rsidDel="00000000" w:rsidR="00000000" w:rsidRPr="00000000">
        <w:rPr>
          <w:rtl w:val="0"/>
        </w:rPr>
        <w:t xml:space="preserve"> across vertical or horizontal spans.</w:t>
        <w:br w:type="textWrapping"/>
        <w:t xml:space="preserve">B. Diagonal measurement difference tolerance: </w:t>
      </w:r>
      <w:r w:rsidDel="00000000" w:rsidR="00000000" w:rsidRPr="00000000">
        <w:rPr>
          <w:b w:val="1"/>
          <w:rtl w:val="0"/>
        </w:rPr>
        <w:t xml:space="preserve">up to 0.67 inch</w:t>
      </w:r>
      <w:r w:rsidDel="00000000" w:rsidR="00000000" w:rsidRPr="00000000">
        <w:rPr>
          <w:rtl w:val="0"/>
        </w:rPr>
        <w:t xml:space="preserve"> between opposite corners without loss of air seal integrity.</w:t>
        <w:br w:type="textWrapping"/>
        <w:t xml:space="preserve">C. Installed units shall be plumb and level within </w:t>
      </w:r>
      <w:r w:rsidDel="00000000" w:rsidR="00000000" w:rsidRPr="00000000">
        <w:rPr>
          <w:b w:val="1"/>
          <w:rtl w:val="0"/>
        </w:rPr>
        <w:t xml:space="preserve">1/8 inch per 4 feet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54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ian30lo824f9" w:id="18"/>
      <w:bookmarkEnd w:id="18"/>
      <w:r w:rsidDel="00000000" w:rsidR="00000000" w:rsidRPr="00000000">
        <w:rPr>
          <w:b w:val="1"/>
          <w:sz w:val="28"/>
          <w:szCs w:val="28"/>
          <w:rtl w:val="0"/>
        </w:rPr>
        <w:t xml:space="preserve">3.5 ADJUSTMENTS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A. If glazing is not sitting flush in frame, adjust mounting blocks as necessary.</w:t>
        <w:br w:type="textWrapping"/>
        <w:t xml:space="preserve">B. Inspect all screw caps, cladding seams, and corner joints for proper seating.</w:t>
        <w:br w:type="textWrapping"/>
        <w:t xml:space="preserve">C. Visually inspect perimeter seal for continuity.</w:t>
      </w:r>
    </w:p>
    <w:p w:rsidR="00000000" w:rsidDel="00000000" w:rsidP="00000000" w:rsidRDefault="00000000" w:rsidRPr="00000000" w14:paraId="00000056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q01s92mjt3hp" w:id="19"/>
      <w:bookmarkEnd w:id="19"/>
      <w:r w:rsidDel="00000000" w:rsidR="00000000" w:rsidRPr="00000000">
        <w:rPr>
          <w:b w:val="1"/>
          <w:sz w:val="28"/>
          <w:szCs w:val="28"/>
          <w:rtl w:val="0"/>
        </w:rPr>
        <w:t xml:space="preserve">3.6 CLEANING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B. Clean glass glazing with typical glass cleaners.</w:t>
        <w:br w:type="textWrapping"/>
        <w:t xml:space="preserve">C. Clean acrylic glazing with diluted soap and water only.</w:t>
        <w:br w:type="textWrapping"/>
        <w:t xml:space="preserve">D. Wipe anodized aluminum frames with damp cloth.</w:t>
      </w:r>
    </w:p>
    <w:p w:rsidR="00000000" w:rsidDel="00000000" w:rsidP="00000000" w:rsidRDefault="00000000" w:rsidRPr="00000000" w14:paraId="00000058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hekvqstwit02" w:id="20"/>
      <w:bookmarkEnd w:id="20"/>
      <w:r w:rsidDel="00000000" w:rsidR="00000000" w:rsidRPr="00000000">
        <w:rPr>
          <w:b w:val="1"/>
          <w:sz w:val="28"/>
          <w:szCs w:val="28"/>
          <w:rtl w:val="0"/>
        </w:rPr>
        <w:t xml:space="preserve">3.7 PROTECTION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A. Protect installed glazing units from ongoing construction activities.</w:t>
        <w:br w:type="textWrapping"/>
        <w:t xml:space="preserve">B. Follow same dust and masking protocols as required for primary glazing.</w:t>
        <w:br w:type="textWrapping"/>
        <w:t xml:space="preserve">C. Perform a final visual inspection before project handoff to confirm there are no visible air gaps or unsealed joints.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